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2" w:rsidRDefault="0093464F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守住钱袋子·护好</w:t>
      </w:r>
      <w:proofErr w:type="gramStart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幸福家</w:t>
      </w:r>
      <w:proofErr w:type="gramEnd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 | 防范非法集资宣传</w:t>
      </w:r>
    </w:p>
    <w:p w:rsidR="00805A12" w:rsidRDefault="0093464F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bookmarkStart w:id="0" w:name="_GoBack"/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7229475"/>
            <wp:effectExtent l="19050" t="0" r="2540" b="0"/>
            <wp:docPr id="34" name="图片 34" descr="C:\Users\Administrator\Desktop\0c45506c369572f9e9f1463cc00d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strator\Desktop\0c45506c369572f9e9f1463cc00d1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920A2" w:rsidRDefault="007920A2" w:rsidP="007920A2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楷体_GB2312" w:cs="楷体_GB2312"/>
          <w:bCs/>
          <w:sz w:val="30"/>
          <w:szCs w:val="30"/>
        </w:rPr>
      </w:pPr>
    </w:p>
    <w:p w:rsidR="007920A2" w:rsidRDefault="007920A2" w:rsidP="007920A2">
      <w:pPr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楷体_GB2312" w:cs="楷体_GB2312"/>
          <w:bCs/>
          <w:sz w:val="30"/>
          <w:szCs w:val="30"/>
        </w:rPr>
      </w:pPr>
    </w:p>
    <w:p w:rsidR="007920A2" w:rsidRPr="00BD1B9B" w:rsidRDefault="007920A2" w:rsidP="00BD1B9B">
      <w:pPr>
        <w:autoSpaceDE w:val="0"/>
        <w:autoSpaceDN w:val="0"/>
        <w:adjustRightInd w:val="0"/>
        <w:spacing w:line="560" w:lineRule="exact"/>
        <w:ind w:firstLineChars="189" w:firstLine="605"/>
        <w:jc w:val="left"/>
        <w:rPr>
          <w:rFonts w:ascii="方正黑体_GBK" w:eastAsia="方正黑体_GBK" w:hAnsi="仿宋" w:cs="Times New Roman" w:hint="eastAsia"/>
          <w:b/>
          <w:bCs/>
          <w:sz w:val="32"/>
          <w:szCs w:val="32"/>
        </w:rPr>
      </w:pPr>
      <w:r w:rsidRPr="00BD1B9B">
        <w:rPr>
          <w:rFonts w:ascii="方正黑体_GBK" w:eastAsia="方正黑体_GBK" w:hAnsi="楷体_GB2312" w:cs="楷体_GB2312" w:hint="eastAsia"/>
          <w:bCs/>
          <w:sz w:val="32"/>
          <w:szCs w:val="32"/>
        </w:rPr>
        <w:lastRenderedPageBreak/>
        <w:t>一、非法集资人的法律责任</w:t>
      </w:r>
    </w:p>
    <w:p w:rsidR="007920A2" w:rsidRPr="00BD1B9B" w:rsidRDefault="007920A2" w:rsidP="00BD1B9B">
      <w:pPr>
        <w:autoSpaceDE w:val="0"/>
        <w:autoSpaceDN w:val="0"/>
        <w:adjustRightInd w:val="0"/>
        <w:spacing w:line="560" w:lineRule="exact"/>
        <w:ind w:firstLineChars="189" w:firstLine="605"/>
        <w:jc w:val="left"/>
        <w:rPr>
          <w:rFonts w:ascii="方正仿宋_GBK" w:eastAsia="方正仿宋_GBK" w:hAnsi="仿宋" w:cs="仿宋_GB2312" w:hint="eastAsia"/>
          <w:sz w:val="32"/>
          <w:szCs w:val="32"/>
        </w:rPr>
      </w:pPr>
      <w:r w:rsidRPr="00BD1B9B">
        <w:rPr>
          <w:rFonts w:ascii="方正仿宋_GBK" w:eastAsia="方正仿宋_GBK" w:hAnsi="仿宋" w:cs="仿宋_GB2312" w:hint="eastAsia"/>
          <w:sz w:val="32"/>
          <w:szCs w:val="32"/>
        </w:rPr>
        <w:t>我国《刑法》中，非法集资根据主观态度、行为方式、危害结果等具体情况的不同，构成相应的罪名，其中最主要的是《刑法》中第176条非法吸收公众存款罪和第192条集资诈骗罪。</w:t>
      </w:r>
    </w:p>
    <w:p w:rsidR="00805A12" w:rsidRPr="00BD1B9B" w:rsidRDefault="007920A2" w:rsidP="00BD1B9B">
      <w:pPr>
        <w:widowControl/>
        <w:shd w:val="clear" w:color="auto" w:fill="FFFFFF"/>
        <w:ind w:firstLineChars="189" w:firstLine="605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仿宋_GB2312" w:cs="仿宋_GB2312" w:hint="eastAsia"/>
          <w:sz w:val="32"/>
          <w:szCs w:val="32"/>
        </w:rPr>
        <w:t>《刑法》规定，犯非法吸收公众存款罪的，处三年以下有期徒刑或者拘役，并处或者单处二万元以上二十万元以下罚金；数额巨大或者有其他严重情节的，处三年以上十年以下有期徒刑，并处五万元以上五十万元以下罚金。犯集资诈骗罪，数额较大的，处五年以下有期徒刑或者拘役，并处二万元以上二十万元以下罚金；数额巨大或者有其他严重情节的，处五年以上十年以下有期徒刑，并处五万元以上五十万元以下罚金；数额特别巨大或者有其他特别严重情节的，处十年以上有期徒刑或者无期徒刑，并处五万元以上五十万元以下罚金或者没收财产。</w:t>
      </w:r>
    </w:p>
    <w:p w:rsidR="007920A2" w:rsidRPr="00BD1B9B" w:rsidRDefault="007920A2" w:rsidP="00BD1B9B">
      <w:pPr>
        <w:widowControl/>
        <w:shd w:val="clear" w:color="auto" w:fill="FFFFFF"/>
        <w:ind w:firstLineChars="205" w:firstLine="691"/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</w:pPr>
    </w:p>
    <w:p w:rsidR="00805A12" w:rsidRPr="00BD1B9B" w:rsidRDefault="007920A2" w:rsidP="00BD1B9B">
      <w:pPr>
        <w:autoSpaceDE w:val="0"/>
        <w:autoSpaceDN w:val="0"/>
        <w:adjustRightInd w:val="0"/>
        <w:spacing w:line="560" w:lineRule="exact"/>
        <w:ind w:firstLineChars="189" w:firstLine="605"/>
        <w:jc w:val="left"/>
        <w:rPr>
          <w:rFonts w:ascii="方正黑体_GBK" w:eastAsia="方正黑体_GBK" w:hAnsi="楷体_GB2312" w:cs="楷体_GB2312" w:hint="eastAsia"/>
          <w:bCs/>
          <w:sz w:val="32"/>
          <w:szCs w:val="32"/>
        </w:rPr>
      </w:pPr>
      <w:r w:rsidRPr="00BD1B9B">
        <w:rPr>
          <w:rFonts w:ascii="方正黑体_GBK" w:eastAsia="方正黑体_GBK" w:hAnsi="楷体_GB2312" w:cs="楷体_GB2312" w:hint="eastAsia"/>
          <w:bCs/>
          <w:sz w:val="32"/>
          <w:szCs w:val="32"/>
        </w:rPr>
        <w:t>二、</w:t>
      </w:r>
      <w:r w:rsidR="0093464F" w:rsidRPr="00BD1B9B">
        <w:rPr>
          <w:rFonts w:ascii="方正黑体_GBK" w:eastAsia="方正黑体_GBK" w:hAnsi="楷体_GB2312" w:cs="楷体_GB2312" w:hint="eastAsia"/>
          <w:bCs/>
          <w:sz w:val="32"/>
          <w:szCs w:val="32"/>
        </w:rPr>
        <w:t>非法集资主要表现形式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非法集资活动涉及内容广，表现形式多样，从目前案发情况看，主要包括债权、股权、商品营销、生产经营等四大类。主要表现有以下几种形式：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1、借种植、养殖、项目开发、庄园开发、生态环保投资等名义非法集资。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lastRenderedPageBreak/>
        <w:t>2、以发行或变相发行股票、债券、彩票、投资基金等权利凭证或者以期货交易、典当为名进行非法集资。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3、通过认领股份、入股分红进行非法集资。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4、通过会员卡、会员证、席位证、优惠卡、消费卡等方式进行非法集资。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5、以商品销售与返租、回购与转让、发展会员、商家联盟与“快速积分法”等方式进行非法集资。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6、利用现代电子网络技术构造的“虚拟”产品，如“电子商铺”、“电子百货”投资委托经营、到期回购等方式进行非法集资。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7、对物业、地产等资产进行等份分割，通过出售其份额的处置权进行非法集资。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8、利用互联网设立投资基金的形式进行非法集资。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9、利用“电子黄金投资”形式进行非法集资。</w:t>
      </w:r>
    </w:p>
    <w:p w:rsidR="007920A2" w:rsidRPr="00BD1B9B" w:rsidRDefault="007920A2" w:rsidP="00BD1B9B">
      <w:pPr>
        <w:widowControl/>
        <w:shd w:val="clear" w:color="auto" w:fill="FFFFFF"/>
        <w:ind w:firstLineChars="205" w:firstLine="691"/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</w:pPr>
    </w:p>
    <w:p w:rsidR="00805A12" w:rsidRPr="00BD1B9B" w:rsidRDefault="007920A2" w:rsidP="00BD1B9B">
      <w:pPr>
        <w:autoSpaceDE w:val="0"/>
        <w:autoSpaceDN w:val="0"/>
        <w:adjustRightInd w:val="0"/>
        <w:spacing w:line="560" w:lineRule="exact"/>
        <w:ind w:firstLineChars="189" w:firstLine="605"/>
        <w:jc w:val="left"/>
        <w:rPr>
          <w:rFonts w:ascii="方正黑体_GBK" w:eastAsia="方正黑体_GBK" w:hAnsi="楷体_GB2312" w:cs="楷体_GB2312" w:hint="eastAsia"/>
          <w:bCs/>
          <w:sz w:val="32"/>
          <w:szCs w:val="32"/>
        </w:rPr>
      </w:pPr>
      <w:r w:rsidRPr="00BD1B9B">
        <w:rPr>
          <w:rFonts w:ascii="方正黑体_GBK" w:eastAsia="方正黑体_GBK" w:hAnsi="楷体_GB2312" w:cs="楷体_GB2312" w:hint="eastAsia"/>
          <w:bCs/>
          <w:sz w:val="32"/>
          <w:szCs w:val="32"/>
        </w:rPr>
        <w:t>三、</w:t>
      </w:r>
      <w:r w:rsidR="0093464F" w:rsidRPr="00BD1B9B">
        <w:rPr>
          <w:rFonts w:ascii="方正黑体_GBK" w:eastAsia="方正黑体_GBK" w:hAnsi="楷体_GB2312" w:cs="楷体_GB2312" w:hint="eastAsia"/>
          <w:bCs/>
          <w:sz w:val="32"/>
          <w:szCs w:val="32"/>
        </w:rPr>
        <w:t>四个常见手法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91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一是承诺高额回报。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不法分子编造“天上掉馅饼”“一夜成富翁”的神话，许诺投资者高额回报。为了骗取更多的人参与集资，非法集资人在集资初期往往按时足额兑现承诺本息，待集资达到一定规模后，便秘密转移资金或携款潜逃，使集资参与人遭受经济损失。</w:t>
      </w:r>
    </w:p>
    <w:p w:rsidR="00805A12" w:rsidRPr="00BD1B9B" w:rsidRDefault="0093464F" w:rsidP="00BD1B9B">
      <w:pPr>
        <w:widowControl/>
        <w:shd w:val="clear" w:color="auto" w:fill="FFFFFF"/>
        <w:ind w:firstLineChars="210" w:firstLine="708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lastRenderedPageBreak/>
        <w:t>二是编造虚假项目。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不法分子大多通过注册合法的公司或企业，打着响应国家产业政策、开展创业创新等幌子，编造各种虚假项目，有的甚至组织免费旅游、考察等，骗取社会公众信任。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91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三是以虚假宣传造势。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不法分子在宣传上往往一掷千金，聘请明星代言、名人站台，在各大广播电视、网络等媒体发布广告、在著名报刊上刊登专访文章、雇人广为散发宣传单、进行社会捐赠等方式，制造虚假声势。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91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四是利用亲情诱骗。</w:t>
      </w:r>
    </w:p>
    <w:p w:rsidR="0093464F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有些非法集资参与人，为了完成或增加自己的业绩，有时采取类传销的手法，不惜利用亲情、地缘关系，编造自己获得高额回报的谎言，拉拢亲朋、同学或邻居加入，使参与人员迅速蔓延，集资规模不断扩大。</w:t>
      </w:r>
    </w:p>
    <w:p w:rsidR="0093464F" w:rsidRPr="00BD1B9B" w:rsidRDefault="0093464F" w:rsidP="00BD1B9B">
      <w:pPr>
        <w:widowControl/>
        <w:shd w:val="clear" w:color="auto" w:fill="FFFFFF"/>
        <w:ind w:firstLineChars="205" w:firstLine="691"/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</w:pPr>
    </w:p>
    <w:p w:rsidR="00805A12" w:rsidRPr="00BD1B9B" w:rsidRDefault="0093464F" w:rsidP="00BD1B9B">
      <w:pPr>
        <w:autoSpaceDE w:val="0"/>
        <w:autoSpaceDN w:val="0"/>
        <w:adjustRightInd w:val="0"/>
        <w:spacing w:line="560" w:lineRule="exact"/>
        <w:ind w:firstLineChars="189" w:firstLine="605"/>
        <w:jc w:val="left"/>
        <w:rPr>
          <w:rFonts w:ascii="方正黑体_GBK" w:eastAsia="方正黑体_GBK" w:hAnsi="楷体_GB2312" w:cs="楷体_GB2312" w:hint="eastAsia"/>
          <w:bCs/>
          <w:sz w:val="32"/>
          <w:szCs w:val="32"/>
        </w:rPr>
      </w:pPr>
      <w:r w:rsidRPr="00BD1B9B">
        <w:rPr>
          <w:rFonts w:ascii="方正黑体_GBK" w:eastAsia="方正黑体_GBK" w:hAnsi="楷体_GB2312" w:cs="楷体_GB2312" w:hint="eastAsia"/>
          <w:bCs/>
          <w:sz w:val="32"/>
          <w:szCs w:val="32"/>
        </w:rPr>
        <w:t>四、非法集资常见套路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非法集资违法犯罪分子为了引诱群众上当受骗，达到非法集资目的，通常采取以下手段骗取群众信任。</w:t>
      </w:r>
    </w:p>
    <w:p w:rsidR="00805A12" w:rsidRPr="00BD1B9B" w:rsidRDefault="005445F0">
      <w:pPr>
        <w:widowControl/>
        <w:shd w:val="clear" w:color="auto" w:fill="FFFFFF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pict>
          <v:rect id="图片 10" o:spid="_x0000_s1029" style="width:24pt;height:24pt;mso-left-percent:-10001;mso-top-percent:-10001;mso-position-horizontal:absolute;mso-position-horizontal-relative:char;mso-position-vertical:absolute;mso-position-vertical-relative:line;mso-left-percent:-10001;mso-top-percent:-10001" o:gfxdata="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AHzJZ00gAAAAMB&#10;AAAPAAAAAAAAAAEAIAAAADgAAABkcnMvZG93bnJldi54bWxQSwECFAAUAAAACACHTuJAEBkefZkB&#10;AAAeAwAADgAAAAAAAAABACAAAAA3AQAAZHJzL2Uyb0RvYy54bWxQSwUGAAAAAAYABgBZAQAAQgUA&#10;AAAA&#10;" filled="f" stroked="f">
            <o:lock v:ext="edit" aspectratio="t"/>
            <w10:wrap type="none"/>
            <w10:anchorlock/>
          </v:rect>
        </w:pict>
      </w:r>
      <w:r w:rsidR="0093464F" w:rsidRPr="00BD1B9B"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1、装点公司门面，营造实力假象。</w:t>
      </w:r>
    </w:p>
    <w:p w:rsidR="00805A12" w:rsidRPr="00BD1B9B" w:rsidRDefault="0093464F" w:rsidP="00BD1B9B">
      <w:pPr>
        <w:widowControl/>
        <w:shd w:val="clear" w:color="auto" w:fill="FFFFFF"/>
        <w:ind w:firstLineChars="205" w:firstLine="689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不法分子往往成立公司，办理工商执照、税务登记等手续，貌似合法，实则没有金融资质。这些公司或办公地点高档豪华，或</w:t>
      </w:r>
      <w:proofErr w:type="gramStart"/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宣传国</w:t>
      </w:r>
      <w:proofErr w:type="gramEnd"/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资背景，或投入重金通过各类媒体</w:t>
      </w: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lastRenderedPageBreak/>
        <w:t>甚至央视进行包装宣传，或在高档场所（如人民大会堂）举行推介会、知识讲座，邀请名人、学者和官员站台造势，展示与领导合影及各种奖项，欺骗性更强。</w:t>
      </w:r>
    </w:p>
    <w:p w:rsidR="00805A12" w:rsidRPr="00BD1B9B" w:rsidRDefault="0093464F" w:rsidP="00BD1B9B">
      <w:pPr>
        <w:widowControl/>
        <w:shd w:val="clear" w:color="auto" w:fill="FFFFFF"/>
        <w:ind w:firstLineChars="168" w:firstLine="567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2、编造投资项目，打消群众疑虑。</w:t>
      </w:r>
    </w:p>
    <w:p w:rsidR="00805A12" w:rsidRPr="00BD1B9B" w:rsidRDefault="0093464F" w:rsidP="00BD1B9B">
      <w:pPr>
        <w:widowControl/>
        <w:shd w:val="clear" w:color="auto" w:fill="FFFFFF"/>
        <w:ind w:firstLineChars="168" w:firstLine="564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从过去的农林矿业开发、民间借贷、房地产销售、原始股发行、加盟经营等形式逐渐升级包装为投资理财、财富管理、金融互助理财、海外上市、私</w:t>
      </w:r>
      <w:proofErr w:type="gramStart"/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募股权</w:t>
      </w:r>
      <w:proofErr w:type="gramEnd"/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等形形色色的理财项目，并且承诺有担保、可回购、低风险、高回报等。</w:t>
      </w:r>
    </w:p>
    <w:p w:rsidR="00805A12" w:rsidRPr="00BD1B9B" w:rsidRDefault="0093464F" w:rsidP="00BD1B9B">
      <w:pPr>
        <w:widowControl/>
        <w:shd w:val="clear" w:color="auto" w:fill="FFFFFF"/>
        <w:ind w:firstLineChars="168" w:firstLine="567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3、混淆投资概念，常人难以判断。</w:t>
      </w:r>
    </w:p>
    <w:p w:rsidR="00805A12" w:rsidRPr="00BD1B9B" w:rsidRDefault="0093464F" w:rsidP="00BD1B9B">
      <w:pPr>
        <w:widowControl/>
        <w:shd w:val="clear" w:color="auto" w:fill="FFFFFF"/>
        <w:ind w:firstLineChars="168" w:firstLine="564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不法分子把在</w:t>
      </w:r>
      <w:proofErr w:type="gramStart"/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地方股交中心</w:t>
      </w:r>
      <w:proofErr w:type="gramEnd"/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挂牌吹成上市，把在美国OTCBB市场挂牌混淆是在纳斯达克上市；有的利用电子黄金、投资基金、网络炒汇等新的名词迷惑群众，假称新投资工具或金融产品；有的利用专卖、代理、加盟连锁、消费增值返利、电子商务等新的经营方式，欺骗群众投资。</w:t>
      </w:r>
    </w:p>
    <w:p w:rsidR="00805A12" w:rsidRPr="00BD1B9B" w:rsidRDefault="0093464F" w:rsidP="00BD1B9B">
      <w:pPr>
        <w:widowControl/>
        <w:shd w:val="clear" w:color="auto" w:fill="FFFFFF"/>
        <w:ind w:firstLineChars="168" w:firstLine="567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b/>
          <w:bCs/>
          <w:color w:val="333333"/>
          <w:spacing w:val="8"/>
          <w:kern w:val="0"/>
          <w:sz w:val="32"/>
          <w:szCs w:val="32"/>
        </w:rPr>
        <w:t>4、承诺高额回报，编造“致富”神话。</w:t>
      </w:r>
    </w:p>
    <w:p w:rsidR="00805A12" w:rsidRPr="00BD1B9B" w:rsidRDefault="0093464F" w:rsidP="00BD1B9B">
      <w:pPr>
        <w:widowControl/>
        <w:shd w:val="clear" w:color="auto" w:fill="FFFFFF"/>
        <w:ind w:firstLineChars="168" w:firstLine="564"/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</w:pPr>
      <w:r w:rsidRPr="00BD1B9B">
        <w:rPr>
          <w:rFonts w:ascii="方正仿宋_GBK" w:eastAsia="方正仿宋_GBK" w:hAnsi="微软雅黑" w:cs="宋体" w:hint="eastAsia"/>
          <w:color w:val="333333"/>
          <w:spacing w:val="8"/>
          <w:kern w:val="0"/>
          <w:sz w:val="32"/>
          <w:szCs w:val="32"/>
        </w:rPr>
        <w:t>高利引诱，是所有诈骗犯罪分子欺骗群众的不二法门。不法分子一开始按时足额兑现先期投入者的本息，然后是拆东墙补西墙，用后来人的钱兑现先前的本息，等达到一定规模后，便秘密转移资金，携款潜逃。</w:t>
      </w:r>
    </w:p>
    <w:p w:rsidR="00805A12" w:rsidRPr="00BD1B9B" w:rsidRDefault="00805A12">
      <w:pPr>
        <w:rPr>
          <w:rFonts w:ascii="方正仿宋_GBK" w:eastAsia="方正仿宋_GBK" w:hint="eastAsia"/>
          <w:sz w:val="32"/>
          <w:szCs w:val="32"/>
        </w:rPr>
      </w:pPr>
    </w:p>
    <w:sectPr w:rsidR="00805A12" w:rsidRPr="00BD1B9B" w:rsidSect="00805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A2" w:rsidRDefault="007920A2" w:rsidP="007920A2">
      <w:r>
        <w:separator/>
      </w:r>
    </w:p>
  </w:endnote>
  <w:endnote w:type="continuationSeparator" w:id="1">
    <w:p w:rsidR="007920A2" w:rsidRDefault="007920A2" w:rsidP="0079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A2" w:rsidRDefault="007920A2" w:rsidP="007920A2">
      <w:r>
        <w:separator/>
      </w:r>
    </w:p>
  </w:footnote>
  <w:footnote w:type="continuationSeparator" w:id="1">
    <w:p w:rsidR="007920A2" w:rsidRDefault="007920A2" w:rsidP="00792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6E5"/>
    <w:rsid w:val="CD8D1F19"/>
    <w:rsid w:val="005445F0"/>
    <w:rsid w:val="007920A2"/>
    <w:rsid w:val="007C6877"/>
    <w:rsid w:val="00805A12"/>
    <w:rsid w:val="0093464F"/>
    <w:rsid w:val="00BD1B9B"/>
    <w:rsid w:val="00EF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05A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05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0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05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05A12"/>
    <w:rPr>
      <w:b/>
      <w:bCs/>
    </w:rPr>
  </w:style>
  <w:style w:type="character" w:styleId="a8">
    <w:name w:val="Emphasis"/>
    <w:basedOn w:val="a0"/>
    <w:uiPriority w:val="20"/>
    <w:qFormat/>
    <w:rsid w:val="00805A12"/>
    <w:rPr>
      <w:i/>
      <w:iCs/>
    </w:rPr>
  </w:style>
  <w:style w:type="character" w:styleId="a9">
    <w:name w:val="Hyperlink"/>
    <w:basedOn w:val="a0"/>
    <w:uiPriority w:val="99"/>
    <w:unhideWhenUsed/>
    <w:rsid w:val="00805A1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805A1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A1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5A1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05A12"/>
  </w:style>
  <w:style w:type="character" w:customStyle="1" w:styleId="apple-converted-space">
    <w:name w:val="apple-converted-space"/>
    <w:basedOn w:val="a0"/>
    <w:rsid w:val="00805A12"/>
  </w:style>
  <w:style w:type="character" w:customStyle="1" w:styleId="Char">
    <w:name w:val="批注框文本 Char"/>
    <w:basedOn w:val="a0"/>
    <w:link w:val="a3"/>
    <w:uiPriority w:val="99"/>
    <w:semiHidden/>
    <w:rsid w:val="00805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269</Words>
  <Characters>1534</Characters>
  <Application>Microsoft Office Word</Application>
  <DocSecurity>0</DocSecurity>
  <Lines>12</Lines>
  <Paragraphs>3</Paragraphs>
  <ScaleCrop>false</ScaleCrop>
  <Company>http://sdwm.org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文饶</cp:lastModifiedBy>
  <cp:revision>4</cp:revision>
  <cp:lastPrinted>2020-06-12T08:03:00Z</cp:lastPrinted>
  <dcterms:created xsi:type="dcterms:W3CDTF">2020-06-09T11:34:00Z</dcterms:created>
  <dcterms:modified xsi:type="dcterms:W3CDTF">2020-06-12T08:04:00Z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